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74" w:rsidRDefault="006E2C41">
      <w:r>
        <w:rPr>
          <w:noProof/>
          <w:lang w:eastAsia="ru-RU"/>
        </w:rPr>
        <w:drawing>
          <wp:inline distT="0" distB="0" distL="0" distR="0">
            <wp:extent cx="3028950" cy="762000"/>
            <wp:effectExtent l="0" t="0" r="0" b="0"/>
            <wp:docPr id="1" name="Рисунок 1" descr="C:\Users\User100\Pictures\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0\Pictures\logo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41" w:rsidRDefault="006E2C41"/>
    <w:p w:rsidR="006E2C41" w:rsidRPr="006E2C41" w:rsidRDefault="006E2C41" w:rsidP="006E2C41">
      <w:pPr>
        <w:pBdr>
          <w:top w:val="single" w:sz="18" w:space="5" w:color="333333"/>
          <w:bottom w:val="single" w:sz="6" w:space="5" w:color="333333"/>
        </w:pBdr>
        <w:shd w:val="clear" w:color="auto" w:fill="FFFFFF"/>
        <w:spacing w:after="96" w:line="288" w:lineRule="atLeast"/>
        <w:outlineLvl w:val="0"/>
        <w:rPr>
          <w:rFonts w:ascii="Verdana" w:eastAsia="Times New Roman" w:hAnsi="Verdana" w:cs="Times New Roman"/>
          <w:b/>
          <w:bCs/>
          <w:caps/>
          <w:color w:val="100001"/>
          <w:kern w:val="36"/>
          <w:sz w:val="24"/>
          <w:szCs w:val="24"/>
          <w:lang w:eastAsia="ru-RU"/>
        </w:rPr>
      </w:pPr>
      <w:r w:rsidRPr="006E2C41">
        <w:rPr>
          <w:rFonts w:ascii="Verdana" w:eastAsia="Times New Roman" w:hAnsi="Verdana" w:cs="Times New Roman"/>
          <w:b/>
          <w:bCs/>
          <w:caps/>
          <w:color w:val="100001"/>
          <w:kern w:val="36"/>
          <w:sz w:val="24"/>
          <w:szCs w:val="24"/>
          <w:lang w:eastAsia="ru-RU"/>
        </w:rPr>
        <w:t>МИНЭКОНОМРАЗВИТИЯ ОЦЕНИЛО «ЦЕНТР ПОДДЕРЖКИ ЭКСПОРТА ЮГРЫ»</w:t>
      </w:r>
    </w:p>
    <w:p w:rsidR="006E2C41" w:rsidRDefault="006E2C41" w:rsidP="006E2C41">
      <w:pPr>
        <w:pStyle w:val="2"/>
        <w:spacing w:before="120" w:after="120"/>
        <w:ind w:left="720"/>
        <w:jc w:val="both"/>
        <w:rPr>
          <w:rFonts w:ascii="Verdana" w:hAnsi="Verdana"/>
          <w:color w:val="100001"/>
        </w:rPr>
      </w:pPr>
      <w:r>
        <w:rPr>
          <w:rFonts w:ascii="Verdana" w:hAnsi="Verdana"/>
          <w:color w:val="100001"/>
        </w:rPr>
        <w:t>Федералы отметили увеличение объема несырьевых поставок</w:t>
      </w:r>
    </w:p>
    <w:p w:rsidR="006E2C41" w:rsidRDefault="006E2C41" w:rsidP="006E2C41">
      <w:pPr>
        <w:pStyle w:val="a3"/>
        <w:spacing w:before="0" w:beforeAutospacing="0" w:after="0" w:afterAutospacing="0"/>
        <w:jc w:val="both"/>
      </w:pPr>
      <w:r>
        <w:t>Фонд «Центр поддержки экспорта Югры» отчитался об итогах работы за</w:t>
      </w:r>
      <w:r>
        <w:rPr>
          <w:rStyle w:val="apple-converted-space"/>
        </w:rPr>
        <w:t> </w:t>
      </w:r>
      <w:r>
        <w:t>I</w:t>
      </w:r>
      <w:r>
        <w:rPr>
          <w:rStyle w:val="apple-converted-space"/>
        </w:rPr>
        <w:t> </w:t>
      </w:r>
      <w:r>
        <w:t>полугодие 2016 года. Доклад в Минэкономразвития РФ представила генеральный директор структуры</w:t>
      </w:r>
      <w:r w:rsidR="003B7C06">
        <w:t xml:space="preserve"> </w:t>
      </w:r>
      <w:r>
        <w:rPr>
          <w:b/>
          <w:bCs/>
        </w:rPr>
        <w:t>Ирина Гайченцева</w:t>
      </w:r>
      <w:r>
        <w:t>.</w:t>
      </w:r>
    </w:p>
    <w:p w:rsidR="006E2C41" w:rsidRDefault="006E2C41" w:rsidP="006E2C41">
      <w:pPr>
        <w:pStyle w:val="a3"/>
        <w:spacing w:before="0" w:beforeAutospacing="0" w:after="120" w:afterAutospacing="0"/>
        <w:jc w:val="both"/>
      </w:pPr>
      <w:r>
        <w:t xml:space="preserve">Как следует из документа, с января по июнь текущего года при поддержке фонда было заключено 9 экспортных контрактов и 12 соглашений о сотрудничестве между субъектами малого и среднего предпринимательства ХМАО-Югры и </w:t>
      </w:r>
      <w:proofErr w:type="spellStart"/>
      <w:r>
        <w:t>инопартнерами</w:t>
      </w:r>
      <w:proofErr w:type="spellEnd"/>
      <w:r>
        <w:t>. География договоров охватила Венгрию, Латвию, Армению и Казахстан. В частности, по итогам деловой миссии в Казахстан</w:t>
      </w:r>
      <w:r>
        <w:rPr>
          <w:rStyle w:val="apple-converted-space"/>
        </w:rPr>
        <w:t> </w:t>
      </w:r>
      <w:hyperlink r:id="rId5" w:history="1">
        <w:r>
          <w:rPr>
            <w:rStyle w:val="a4"/>
            <w:b/>
            <w:bCs/>
            <w:color w:val="000000"/>
          </w:rPr>
          <w:t>контракт на поставки северных дикоросов</w:t>
        </w:r>
      </w:hyperlink>
      <w:r>
        <w:rPr>
          <w:rStyle w:val="apple-converted-space"/>
        </w:rPr>
        <w:t> </w:t>
      </w:r>
      <w:r>
        <w:t xml:space="preserve">заключили </w:t>
      </w:r>
      <w:proofErr w:type="spellStart"/>
      <w:r>
        <w:t>югорское</w:t>
      </w:r>
      <w:proofErr w:type="spellEnd"/>
      <w:r>
        <w:t xml:space="preserve"> предприятие «Регион-К» и ТОО «</w:t>
      </w:r>
      <w:proofErr w:type="spellStart"/>
      <w:r>
        <w:t>Френдс</w:t>
      </w:r>
      <w:proofErr w:type="spellEnd"/>
      <w:r>
        <w:t>».</w:t>
      </w:r>
      <w:r>
        <w:rPr>
          <w:rStyle w:val="apple-converted-space"/>
        </w:rPr>
        <w:t> </w:t>
      </w:r>
      <w:hyperlink r:id="rId6" w:history="1">
        <w:r>
          <w:rPr>
            <w:rStyle w:val="a4"/>
            <w:b/>
            <w:bCs/>
            <w:color w:val="000000"/>
          </w:rPr>
          <w:t>Позитивные итоги принес и визит делегации ХМАО в Армению</w:t>
        </w:r>
      </w:hyperlink>
      <w:r>
        <w:t>.</w:t>
      </w:r>
    </w:p>
    <w:p w:rsidR="006E2C41" w:rsidRDefault="003B7C06" w:rsidP="006E2C41">
      <w:pPr>
        <w:pStyle w:val="a3"/>
        <w:spacing w:before="0" w:beforeAutospacing="0" w:after="0" w:afterAutospacing="0"/>
        <w:jc w:val="both"/>
      </w:pPr>
      <w:r>
        <w:t>Со своей стороны,</w:t>
      </w:r>
      <w:r w:rsidR="006E2C41">
        <w:t xml:space="preserve"> представители Министерства экономического развития положительно оценили деятельность «Центра поддержки экспорта», отметив его усилия по содействию диверсификации экспорта с территории автономии за счет включения в структуру несырьевых товаров.</w:t>
      </w:r>
      <w:bookmarkStart w:id="0" w:name="_GoBack"/>
      <w:bookmarkEnd w:id="0"/>
    </w:p>
    <w:p w:rsidR="006E2C41" w:rsidRDefault="006E2C41"/>
    <w:p w:rsidR="006E2C41" w:rsidRDefault="006E2C41"/>
    <w:p w:rsidR="006E2C41" w:rsidRDefault="006E2C41"/>
    <w:p w:rsidR="006E2C41" w:rsidRDefault="006E2C41">
      <w:r w:rsidRPr="006E2C41">
        <w:t>http://pravdaurfo.ru/news/136114-minekonomrazvitiya-ocenilo-centr-podderzhki</w:t>
      </w:r>
    </w:p>
    <w:sectPr w:rsidR="006E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41"/>
    <w:rsid w:val="001C0ADA"/>
    <w:rsid w:val="00391C64"/>
    <w:rsid w:val="003B7C06"/>
    <w:rsid w:val="00546A78"/>
    <w:rsid w:val="006E2C41"/>
    <w:rsid w:val="0083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6AB5-21E2-463E-B71A-88549CD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C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2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E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C41"/>
  </w:style>
  <w:style w:type="character" w:styleId="a4">
    <w:name w:val="Hyperlink"/>
    <w:basedOn w:val="a0"/>
    <w:uiPriority w:val="99"/>
    <w:semiHidden/>
    <w:unhideWhenUsed/>
    <w:rsid w:val="006E2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23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daurfo.ru/news/133676-eksporterov-hmao-priglasili-v-erevan" TargetMode="External"/><Relationship Id="rId5" Type="http://schemas.openxmlformats.org/officeDocument/2006/relationships/hyperlink" Target="http://pravdaurfo.ru/news/134380-eksportery-hmao-dogovorilis-o-postavkah-dikoros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2</cp:revision>
  <dcterms:created xsi:type="dcterms:W3CDTF">2016-07-07T04:07:00Z</dcterms:created>
  <dcterms:modified xsi:type="dcterms:W3CDTF">2016-07-07T04:10:00Z</dcterms:modified>
</cp:coreProperties>
</file>